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988EE" w14:textId="765F3EF7" w:rsidR="00F72744" w:rsidRPr="00F72744" w:rsidRDefault="00F72744" w:rsidP="00F72744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 w:rsidRPr="00F72744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F72744">
        <w:rPr>
          <w:rFonts w:ascii="Arial" w:eastAsia="SimSun" w:hAnsi="Arial" w:cs="Arial"/>
          <w:b/>
          <w:bCs/>
          <w:sz w:val="28"/>
          <w:szCs w:val="28"/>
          <w:lang w:val="en-US"/>
        </w:rPr>
        <w:t>R4-19079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11</w:t>
      </w:r>
    </w:p>
    <w:p w14:paraId="77D6F464" w14:textId="77777777" w:rsidR="00F72744" w:rsidRPr="00F72744" w:rsidRDefault="00F72744" w:rsidP="00F7274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MS Mincho" w:hAnsi="Arial" w:cs="Arial"/>
          <w:b/>
          <w:bCs/>
          <w:sz w:val="28"/>
          <w:lang w:eastAsia="ja-JP"/>
        </w:rPr>
        <w:t>Ljubljana, SI, 26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 xml:space="preserve"> Aug, 2019</w:t>
      </w:r>
    </w:p>
    <w:p w14:paraId="7B814BD7" w14:textId="77777777" w:rsidR="00F72744" w:rsidRDefault="00F7274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7016A41" w14:textId="7638C8EE" w:rsidR="00463675" w:rsidRPr="00A17229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A17229">
        <w:rPr>
          <w:rFonts w:ascii="Arial" w:hAnsi="Arial" w:cs="Arial"/>
          <w:b/>
          <w:bCs/>
          <w:sz w:val="22"/>
        </w:rPr>
        <w:t>3GPP TSG-RAN WG2 Meeting #1</w:t>
      </w:r>
      <w:r w:rsidR="00B218A7" w:rsidRPr="00A17229">
        <w:rPr>
          <w:rFonts w:ascii="Arial" w:hAnsi="Arial" w:cs="Arial"/>
          <w:b/>
          <w:bCs/>
          <w:sz w:val="22"/>
        </w:rPr>
        <w:t>06</w:t>
      </w:r>
      <w:r w:rsidRPr="00A17229">
        <w:rPr>
          <w:rFonts w:ascii="Arial" w:hAnsi="Arial" w:cs="Arial"/>
          <w:b/>
          <w:bCs/>
          <w:sz w:val="22"/>
        </w:rPr>
        <w:tab/>
      </w:r>
      <w:r w:rsidR="003B05CE" w:rsidRPr="00A17229">
        <w:rPr>
          <w:rFonts w:ascii="Arial" w:hAnsi="Arial" w:cs="Arial"/>
          <w:b/>
          <w:bCs/>
          <w:sz w:val="22"/>
        </w:rPr>
        <w:t>R2-1908301</w:t>
      </w:r>
    </w:p>
    <w:p w14:paraId="4C562358" w14:textId="77777777" w:rsidR="00463675" w:rsidRPr="00A17229" w:rsidRDefault="007261FF" w:rsidP="00F23FFC">
      <w:pPr>
        <w:pStyle w:val="Header"/>
        <w:rPr>
          <w:rFonts w:ascii="Arial" w:hAnsi="Arial" w:cs="Arial"/>
          <w:b/>
          <w:bCs/>
          <w:sz w:val="22"/>
        </w:rPr>
      </w:pPr>
      <w:r w:rsidRPr="00A17229">
        <w:rPr>
          <w:rFonts w:ascii="Arial" w:hAnsi="Arial" w:cs="Arial"/>
          <w:b/>
          <w:bCs/>
          <w:sz w:val="22"/>
        </w:rPr>
        <w:t>Reno, USA, 13 – 17 May 2019</w:t>
      </w:r>
    </w:p>
    <w:p w14:paraId="1F96B7BE" w14:textId="77777777" w:rsidR="00463675" w:rsidRPr="00A17229" w:rsidRDefault="00463675">
      <w:pPr>
        <w:rPr>
          <w:rFonts w:ascii="Arial" w:hAnsi="Arial" w:cs="Arial"/>
        </w:rPr>
      </w:pPr>
    </w:p>
    <w:p w14:paraId="7413C684" w14:textId="088BD179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="00A8524C" w:rsidRPr="00A17229">
        <w:rPr>
          <w:rFonts w:ascii="Arial" w:hAnsi="Arial" w:cs="Arial"/>
        </w:rPr>
        <w:t>L</w:t>
      </w:r>
      <w:r w:rsidR="00A1443B" w:rsidRPr="00A17229">
        <w:rPr>
          <w:rFonts w:ascii="Arial" w:hAnsi="Arial" w:cs="Arial"/>
          <w:bCs/>
        </w:rPr>
        <w:t xml:space="preserve">S on </w:t>
      </w:r>
      <w:r w:rsidR="00911366" w:rsidRPr="00A17229">
        <w:rPr>
          <w:rFonts w:ascii="Arial" w:hAnsi="Arial" w:cs="Arial"/>
          <w:bCs/>
        </w:rPr>
        <w:t>supported BW for initial BWP</w:t>
      </w:r>
    </w:p>
    <w:p w14:paraId="35B3B5A2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r w:rsidR="00A1443B" w:rsidRPr="00A17229">
        <w:rPr>
          <w:rFonts w:ascii="Arial" w:hAnsi="Arial" w:cs="Arial"/>
          <w:bCs/>
        </w:rPr>
        <w:t>-</w:t>
      </w:r>
    </w:p>
    <w:p w14:paraId="4A4BCF1C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</w:r>
      <w:r w:rsidR="00A1443B" w:rsidRPr="00A17229">
        <w:rPr>
          <w:rFonts w:ascii="Arial" w:hAnsi="Arial" w:cs="Arial"/>
          <w:bCs/>
        </w:rPr>
        <w:t>Release 1</w:t>
      </w:r>
      <w:r w:rsidR="00911366" w:rsidRPr="00A17229">
        <w:rPr>
          <w:rFonts w:ascii="Arial" w:hAnsi="Arial" w:cs="Arial"/>
          <w:bCs/>
        </w:rPr>
        <w:t>5</w:t>
      </w:r>
    </w:p>
    <w:p w14:paraId="5955350B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</w:r>
      <w:r w:rsidR="00911366" w:rsidRPr="00A17229">
        <w:rPr>
          <w:rFonts w:ascii="Arial" w:hAnsi="Arial" w:cs="Arial"/>
          <w:bCs/>
        </w:rPr>
        <w:t>NR_NewRAT-Core</w:t>
      </w:r>
    </w:p>
    <w:p w14:paraId="34E0D8F7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039C6" w14:textId="2260F079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 w:rsidR="00A8524C" w:rsidRPr="00A17229">
        <w:rPr>
          <w:rFonts w:ascii="Arial" w:hAnsi="Arial" w:cs="Arial"/>
          <w:bCs/>
        </w:rPr>
        <w:t>TSG RAN WG2</w:t>
      </w:r>
      <w:bookmarkStart w:id="0" w:name="_GoBack"/>
      <w:bookmarkEnd w:id="0"/>
    </w:p>
    <w:p w14:paraId="0AE523B2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</w:r>
      <w:r w:rsidR="00385529" w:rsidRPr="00A17229">
        <w:rPr>
          <w:rFonts w:ascii="Arial" w:hAnsi="Arial" w:cs="Arial"/>
          <w:bCs/>
        </w:rPr>
        <w:t xml:space="preserve">TSG </w:t>
      </w:r>
      <w:r w:rsidR="00911366" w:rsidRPr="00A17229">
        <w:rPr>
          <w:rFonts w:ascii="Arial" w:hAnsi="Arial" w:cs="Arial"/>
          <w:bCs/>
        </w:rPr>
        <w:t>RAN WG1, TSG RAN WG4</w:t>
      </w:r>
    </w:p>
    <w:p w14:paraId="13971113" w14:textId="77777777" w:rsidR="002633C1" w:rsidRPr="00A17229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="00E7017E" w:rsidRPr="00A17229">
        <w:rPr>
          <w:rFonts w:ascii="Arial" w:hAnsi="Arial" w:cs="Arial"/>
          <w:bCs/>
        </w:rPr>
        <w:tab/>
      </w:r>
      <w:r w:rsidR="00911366" w:rsidRPr="00A17229">
        <w:rPr>
          <w:rFonts w:ascii="Arial" w:hAnsi="Arial" w:cs="Arial"/>
          <w:bCs/>
        </w:rPr>
        <w:t>-</w:t>
      </w:r>
    </w:p>
    <w:p w14:paraId="2576BC3A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1FCAFF" w14:textId="77777777" w:rsidR="00463675" w:rsidRPr="00A1722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9BB6EE0" w14:textId="77777777" w:rsidR="00463675" w:rsidRPr="00A1722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7229">
        <w:rPr>
          <w:rFonts w:cs="Arial"/>
        </w:rPr>
        <w:t>Name:</w:t>
      </w:r>
      <w:r w:rsidRPr="00A17229">
        <w:rPr>
          <w:rFonts w:cs="Arial"/>
          <w:b w:val="0"/>
          <w:bCs/>
        </w:rPr>
        <w:tab/>
      </w:r>
      <w:r w:rsidR="00C326C7" w:rsidRPr="00A17229">
        <w:rPr>
          <w:rFonts w:cs="Arial"/>
          <w:b w:val="0"/>
          <w:bCs/>
        </w:rPr>
        <w:t>Tero Henttonen</w:t>
      </w:r>
    </w:p>
    <w:p w14:paraId="26998A34" w14:textId="77777777" w:rsidR="00463675" w:rsidRPr="00A1722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7229">
        <w:rPr>
          <w:rFonts w:cs="Arial"/>
        </w:rPr>
        <w:t>E-mail Address:</w:t>
      </w:r>
      <w:r w:rsidRPr="00A17229">
        <w:rPr>
          <w:rFonts w:cs="Arial"/>
          <w:b w:val="0"/>
          <w:bCs/>
        </w:rPr>
        <w:tab/>
      </w:r>
      <w:r w:rsidR="00C326C7" w:rsidRPr="00A17229">
        <w:rPr>
          <w:rFonts w:cs="Arial"/>
          <w:b w:val="0"/>
          <w:bCs/>
        </w:rPr>
        <w:t>tero.henttonen</w:t>
      </w:r>
      <w:r w:rsidR="00385529" w:rsidRPr="00A17229">
        <w:rPr>
          <w:rFonts w:cs="Arial"/>
          <w:b w:val="0"/>
          <w:bCs/>
        </w:rPr>
        <w:t>@nokia.com</w:t>
      </w:r>
    </w:p>
    <w:p w14:paraId="6B57A60F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8A7DFE" w14:textId="77777777" w:rsidR="00923E7C" w:rsidRPr="00A1722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Send any reply LS to:</w:t>
      </w:r>
      <w:r w:rsidRPr="00A1722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1722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17229"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  <w:bCs/>
        </w:rPr>
        <w:tab/>
      </w:r>
    </w:p>
    <w:p w14:paraId="08104C86" w14:textId="77777777" w:rsidR="00923E7C" w:rsidRPr="00A1722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45C96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</w:r>
      <w:r w:rsidR="00385529" w:rsidRPr="00A17229">
        <w:rPr>
          <w:rFonts w:ascii="Arial" w:hAnsi="Arial" w:cs="Arial"/>
          <w:bCs/>
        </w:rPr>
        <w:t>-</w:t>
      </w:r>
    </w:p>
    <w:p w14:paraId="6370D143" w14:textId="77777777" w:rsidR="00463675" w:rsidRPr="00A1722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8F165" w14:textId="77777777" w:rsidR="00463675" w:rsidRPr="00A17229" w:rsidRDefault="00463675">
      <w:pPr>
        <w:rPr>
          <w:rFonts w:ascii="Arial" w:hAnsi="Arial" w:cs="Arial"/>
        </w:rPr>
      </w:pPr>
    </w:p>
    <w:p w14:paraId="37579CFA" w14:textId="1E2ECF41" w:rsidR="00E7017E" w:rsidRPr="00A17229" w:rsidRDefault="00463675" w:rsidP="00177C4D">
      <w:r w:rsidRPr="00A17229">
        <w:rPr>
          <w:rFonts w:ascii="Arial" w:hAnsi="Arial" w:cs="Arial"/>
          <w:b/>
        </w:rPr>
        <w:t>1. Overall Description:</w:t>
      </w:r>
    </w:p>
    <w:p w14:paraId="372DF8B0" w14:textId="3AB49FE3" w:rsidR="00177C4D" w:rsidRPr="00A17229" w:rsidRDefault="00177C4D" w:rsidP="00177C4D">
      <w:pPr>
        <w:pStyle w:val="Heading3"/>
        <w:rPr>
          <w:lang w:val="en-GB"/>
        </w:rPr>
      </w:pPr>
      <w:r w:rsidRPr="00A17229">
        <w:rPr>
          <w:lang w:val="en-GB"/>
        </w:rPr>
        <w:t>Background</w:t>
      </w:r>
      <w:r w:rsidR="00FA1A7F" w:rsidRPr="00A17229">
        <w:rPr>
          <w:lang w:val="en-GB"/>
        </w:rPr>
        <w:t xml:space="preserve"> and Terminology</w:t>
      </w:r>
    </w:p>
    <w:p w14:paraId="79AA57EB" w14:textId="77777777" w:rsidR="00F83CC5" w:rsidRPr="00A17229" w:rsidRDefault="00F83CC5" w:rsidP="00177C4D">
      <w:pPr>
        <w:pStyle w:val="BodyText"/>
      </w:pPr>
      <w:r w:rsidRPr="00A17229">
        <w:t xml:space="preserve">For each of its serving cells the UE is configured with </w:t>
      </w:r>
      <w:r w:rsidR="00973486" w:rsidRPr="00A17229">
        <w:t xml:space="preserve">parameters defining </w:t>
      </w:r>
      <w:r w:rsidR="00195B0D" w:rsidRPr="00A17229">
        <w:t xml:space="preserve">three </w:t>
      </w:r>
      <w:r w:rsidRPr="00A17229">
        <w:rPr>
          <w:b/>
        </w:rPr>
        <w:t>types</w:t>
      </w:r>
      <w:r w:rsidRPr="00A17229">
        <w:t xml:space="preserve"> of bandwidths:</w:t>
      </w:r>
    </w:p>
    <w:p w14:paraId="16FBC65D" w14:textId="365CB362" w:rsidR="00F83CC5" w:rsidRPr="00A17229" w:rsidRDefault="00F83CC5" w:rsidP="00177C4D">
      <w:pPr>
        <w:pStyle w:val="BodyText"/>
      </w:pPr>
      <w:r w:rsidRPr="00A17229">
        <w:t>1) The “</w:t>
      </w:r>
      <w:r w:rsidRPr="00A17229">
        <w:rPr>
          <w:b/>
        </w:rPr>
        <w:t>channel bandwidth</w:t>
      </w:r>
      <w:r w:rsidRPr="00A17229">
        <w:t xml:space="preserve">”, which is conveyed in SIB1 and </w:t>
      </w:r>
      <w:r w:rsidR="00AD7AE2" w:rsidRPr="00A17229">
        <w:t xml:space="preserve">can be </w:t>
      </w:r>
      <w:r w:rsidRPr="00A17229">
        <w:t>optionally overridden by dedicated signalling</w:t>
      </w:r>
      <w:r w:rsidR="00C53167" w:rsidRPr="00A17229">
        <w:t>, and is applicable to all BWPs in the serving cell</w:t>
      </w:r>
    </w:p>
    <w:p w14:paraId="53F59827" w14:textId="77777777" w:rsidR="00F83CC5" w:rsidRPr="00A17229" w:rsidRDefault="00F83CC5" w:rsidP="00177C4D">
      <w:pPr>
        <w:pStyle w:val="BodyText"/>
      </w:pPr>
      <w:r w:rsidRPr="00A17229">
        <w:t>2) The “</w:t>
      </w:r>
      <w:r w:rsidR="00C23A51" w:rsidRPr="00A17229">
        <w:rPr>
          <w:b/>
        </w:rPr>
        <w:t>BWP</w:t>
      </w:r>
      <w:r w:rsidRPr="00A17229">
        <w:rPr>
          <w:b/>
        </w:rPr>
        <w:t xml:space="preserve"> bandwidth</w:t>
      </w:r>
      <w:r w:rsidRPr="00A17229">
        <w:t>”, which is conveyed in SIB1 for the initial BWP and in dedicated signalling for dedicatedly configured BWPs.</w:t>
      </w:r>
    </w:p>
    <w:p w14:paraId="0FDAFD1E" w14:textId="77777777" w:rsidR="00195B0D" w:rsidRPr="00A17229" w:rsidRDefault="00195B0D" w:rsidP="00177C4D">
      <w:pPr>
        <w:pStyle w:val="BodyText"/>
      </w:pPr>
      <w:r w:rsidRPr="00A17229">
        <w:t>3) The “</w:t>
      </w:r>
      <w:r w:rsidRPr="00A17229">
        <w:rPr>
          <w:b/>
        </w:rPr>
        <w:t>CORESET#0 bandwidth</w:t>
      </w:r>
      <w:r w:rsidRPr="00A17229">
        <w:t>”</w:t>
      </w:r>
      <w:r w:rsidR="004B2B41" w:rsidRPr="00A17229">
        <w:t xml:space="preserve"> </w:t>
      </w:r>
      <w:r w:rsidR="00C23A51" w:rsidRPr="00A17229">
        <w:t>which is conveyed in MIB</w:t>
      </w:r>
    </w:p>
    <w:p w14:paraId="5C533B2D" w14:textId="04D1B5DA" w:rsidR="00C53167" w:rsidRPr="00A17229" w:rsidRDefault="00C53167" w:rsidP="00177C4D">
      <w:pPr>
        <w:pStyle w:val="BodyText"/>
      </w:pPr>
      <w:r w:rsidRPr="00A17229">
        <w:t xml:space="preserve">RAN2 understands that the “channel bandwidth” is used for determining the RF characteristics of transmission and reception of </w:t>
      </w:r>
      <w:r w:rsidR="00FA1A7F" w:rsidRPr="00A17229">
        <w:t>serving cell</w:t>
      </w:r>
      <w:r w:rsidRPr="00A17229">
        <w:t>, whereas the “BWP bandwidth” is used by the scheduler to determine which PRBs UE uses (e.g. when scheduled)</w:t>
      </w:r>
      <w:r w:rsidR="00FA1A7F" w:rsidRPr="00A17229">
        <w:t xml:space="preserve"> in the active BWP</w:t>
      </w:r>
      <w:r w:rsidRPr="00A17229">
        <w:t xml:space="preserve">, and the “CORESET#0 bandwidth” is used </w:t>
      </w:r>
      <w:r w:rsidR="00FA1A7F" w:rsidRPr="00A17229">
        <w:t>to denote the CORESET size in MIB</w:t>
      </w:r>
      <w:r w:rsidRPr="00A17229">
        <w:t>.</w:t>
      </w:r>
    </w:p>
    <w:p w14:paraId="611B3C90" w14:textId="1712A842" w:rsidR="000F0A47" w:rsidRPr="00A17229" w:rsidRDefault="000F0A47" w:rsidP="000F0A47">
      <w:pPr>
        <w:pStyle w:val="BodyText"/>
      </w:pPr>
      <w:r w:rsidRPr="00A17229">
        <w:t>RAN2</w:t>
      </w:r>
      <w:r w:rsidR="00C53167" w:rsidRPr="00A17229">
        <w:t>#106</w:t>
      </w:r>
      <w:r w:rsidRPr="00A17229">
        <w:t xml:space="preserve"> agreed on the following regarding CORESET#0:</w:t>
      </w:r>
    </w:p>
    <w:p w14:paraId="5B10A991" w14:textId="67CBE8E3" w:rsidR="00070702" w:rsidRPr="00A17229" w:rsidRDefault="000F0A47" w:rsidP="00070702">
      <w:pPr>
        <w:pStyle w:val="BodyText"/>
      </w:pPr>
      <w:r w:rsidRPr="00A17229">
        <w:t xml:space="preserve">UE shall support any </w:t>
      </w:r>
      <w:r w:rsidR="00AD7AE2" w:rsidRPr="00A17229">
        <w:t>“</w:t>
      </w:r>
      <w:r w:rsidRPr="00A17229">
        <w:t xml:space="preserve">CORESET#0 </w:t>
      </w:r>
      <w:r w:rsidR="00F70F34" w:rsidRPr="00A17229">
        <w:t>bandwidth</w:t>
      </w:r>
      <w:r w:rsidR="00AD7AE2" w:rsidRPr="00A17229">
        <w:t>”</w:t>
      </w:r>
      <w:r w:rsidR="00F70F34" w:rsidRPr="00A17229">
        <w:t xml:space="preserve"> </w:t>
      </w:r>
      <w:r w:rsidRPr="00A17229">
        <w:t xml:space="preserve">as defined in TS38.213 RAN2 agreed that these CORESET#0 bandwidths are supported without any capability bits and the CR capturing this can be found in R2-1908468. </w:t>
      </w:r>
    </w:p>
    <w:p w14:paraId="294610E5" w14:textId="7EDC5582" w:rsidR="00C23A51" w:rsidRPr="00A17229" w:rsidRDefault="00AD7AE2" w:rsidP="00177C4D">
      <w:pPr>
        <w:pStyle w:val="BodyText"/>
      </w:pPr>
      <w:bookmarkStart w:id="1" w:name="_Hlk11851982"/>
      <w:r w:rsidRPr="00A17229">
        <w:t>Based on earlier RAN2 agreements, w</w:t>
      </w:r>
      <w:r w:rsidR="00195B0D" w:rsidRPr="00A17229">
        <w:t xml:space="preserve">hen </w:t>
      </w:r>
      <w:r w:rsidR="00EF7987" w:rsidRPr="00A17229">
        <w:t>camping on</w:t>
      </w:r>
      <w:r w:rsidR="00195B0D" w:rsidRPr="00A17229">
        <w:t xml:space="preserve"> a cell</w:t>
      </w:r>
      <w:r w:rsidR="000F0A47" w:rsidRPr="00A17229">
        <w:t>,</w:t>
      </w:r>
      <w:r w:rsidR="00195B0D" w:rsidRPr="00A17229">
        <w:t xml:space="preserve"> the UE </w:t>
      </w:r>
    </w:p>
    <w:p w14:paraId="0002E648" w14:textId="65C94ECA" w:rsidR="00C23A51" w:rsidRPr="00A17229" w:rsidRDefault="00195B0D" w:rsidP="00177C4D">
      <w:pPr>
        <w:pStyle w:val="BodyText"/>
        <w:numPr>
          <w:ilvl w:val="0"/>
          <w:numId w:val="19"/>
        </w:numPr>
      </w:pPr>
      <w:r w:rsidRPr="00A17229">
        <w:t xml:space="preserve">verifies whether it supports the bandwidth of the </w:t>
      </w:r>
      <w:r w:rsidRPr="00A17229">
        <w:rPr>
          <w:b/>
        </w:rPr>
        <w:t>initial BWP</w:t>
      </w:r>
      <w:r w:rsidR="00C23A51" w:rsidRPr="00A17229">
        <w:t xml:space="preserve"> as indicated in SIB1</w:t>
      </w:r>
      <w:r w:rsidRPr="00A17229">
        <w:t xml:space="preserve">. If </w:t>
      </w:r>
      <w:r w:rsidR="00C23A51" w:rsidRPr="00A17229">
        <w:t xml:space="preserve">it does </w:t>
      </w:r>
      <w:r w:rsidRPr="00A17229">
        <w:t>not, it consider</w:t>
      </w:r>
      <w:r w:rsidR="00C23A51" w:rsidRPr="00A17229">
        <w:t>s</w:t>
      </w:r>
      <w:r w:rsidRPr="00A17229">
        <w:t xml:space="preserve"> the cell as barred. </w:t>
      </w:r>
    </w:p>
    <w:p w14:paraId="0A48F768" w14:textId="77777777" w:rsidR="00C23A51" w:rsidRPr="00A17229" w:rsidRDefault="00C23A51" w:rsidP="00B10DF3">
      <w:pPr>
        <w:pStyle w:val="BodyText"/>
        <w:numPr>
          <w:ilvl w:val="0"/>
          <w:numId w:val="19"/>
        </w:numPr>
      </w:pPr>
      <w:r w:rsidRPr="00A17229">
        <w:t xml:space="preserve">does </w:t>
      </w:r>
      <w:r w:rsidRPr="00A17229">
        <w:rPr>
          <w:b/>
        </w:rPr>
        <w:t>not</w:t>
      </w:r>
      <w:r w:rsidRPr="00A17229">
        <w:t xml:space="preserve"> verify the </w:t>
      </w:r>
      <w:r w:rsidRPr="00A17229">
        <w:rPr>
          <w:b/>
        </w:rPr>
        <w:t>CORESET#0 bandwidth</w:t>
      </w:r>
      <w:r w:rsidRPr="00A17229">
        <w:t xml:space="preserve"> since a</w:t>
      </w:r>
      <w:r w:rsidR="004B2B41" w:rsidRPr="00A17229">
        <w:t xml:space="preserve">ll UEs are expected to support all allowed </w:t>
      </w:r>
      <w:r w:rsidRPr="00A17229">
        <w:t xml:space="preserve">CORESET#0 </w:t>
      </w:r>
      <w:r w:rsidR="004B2B41" w:rsidRPr="00A17229">
        <w:t>bandwidths as defined in TS38.213.</w:t>
      </w:r>
      <w:r w:rsidRPr="00A17229">
        <w:t xml:space="preserve"> </w:t>
      </w:r>
    </w:p>
    <w:p w14:paraId="2C47FA72" w14:textId="62CF3ACA" w:rsidR="00195B0D" w:rsidRPr="00A17229" w:rsidRDefault="00C23A51" w:rsidP="00B10DF3">
      <w:pPr>
        <w:pStyle w:val="BodyText"/>
        <w:numPr>
          <w:ilvl w:val="0"/>
          <w:numId w:val="19"/>
        </w:numPr>
      </w:pPr>
      <w:r w:rsidRPr="00A17229">
        <w:t xml:space="preserve">does </w:t>
      </w:r>
      <w:r w:rsidRPr="00A17229">
        <w:rPr>
          <w:b/>
        </w:rPr>
        <w:t>not</w:t>
      </w:r>
      <w:r w:rsidRPr="00A17229">
        <w:t xml:space="preserve"> verify whether it supports the </w:t>
      </w:r>
      <w:r w:rsidRPr="00A17229">
        <w:rPr>
          <w:b/>
        </w:rPr>
        <w:t>channel bandwidth</w:t>
      </w:r>
      <w:r w:rsidR="00EF7987" w:rsidRPr="00A17229">
        <w:rPr>
          <w:b/>
        </w:rPr>
        <w:t xml:space="preserve"> </w:t>
      </w:r>
      <w:r w:rsidR="00EF7987" w:rsidRPr="00A17229">
        <w:t>(i.e. UE may camp on a cell whose channel bandwidth it doesn</w:t>
      </w:r>
      <w:r w:rsidR="00947C70" w:rsidRPr="00A17229">
        <w:t>’</w:t>
      </w:r>
      <w:r w:rsidR="00EF7987" w:rsidRPr="00A17229">
        <w:t>t support)</w:t>
      </w:r>
      <w:r w:rsidRPr="00A17229">
        <w:t>.</w:t>
      </w:r>
    </w:p>
    <w:p w14:paraId="605FA86C" w14:textId="77777777" w:rsidR="00C23A51" w:rsidRPr="00A17229" w:rsidRDefault="00C23A51" w:rsidP="00990C99">
      <w:pPr>
        <w:pStyle w:val="Header"/>
        <w:spacing w:after="120"/>
        <w:rPr>
          <w:rFonts w:ascii="Arial" w:hAnsi="Arial" w:cs="Arial"/>
        </w:rPr>
      </w:pPr>
    </w:p>
    <w:p w14:paraId="50CD2321" w14:textId="1F9C398D" w:rsidR="00C23A51" w:rsidRPr="00A17229" w:rsidRDefault="00EF7987" w:rsidP="00177C4D">
      <w:pPr>
        <w:pStyle w:val="BodyText"/>
      </w:pPr>
      <w:r w:rsidRPr="00A17229">
        <w:t>O</w:t>
      </w:r>
      <w:r w:rsidR="00C53167" w:rsidRPr="00A17229">
        <w:t xml:space="preserve">nce the UE is in RRC_CONNECTED </w:t>
      </w:r>
      <w:r w:rsidR="00C23A51" w:rsidRPr="00A17229">
        <w:t xml:space="preserve">the supported channel bandwidths </w:t>
      </w:r>
      <w:r w:rsidR="00C53167" w:rsidRPr="00A17229">
        <w:t xml:space="preserve">for the UE are indicated </w:t>
      </w:r>
      <w:r w:rsidR="00C23A51" w:rsidRPr="00A17229">
        <w:t>in the UE capabilities. The UE does however not indicate which BWP bandwidths it supports</w:t>
      </w:r>
      <w:r w:rsidR="00AD7AE2" w:rsidRPr="00A17229">
        <w:t xml:space="preserve"> in the UE capabilities</w:t>
      </w:r>
      <w:r w:rsidR="00C23A51" w:rsidRPr="00A17229">
        <w:t xml:space="preserve">. </w:t>
      </w:r>
    </w:p>
    <w:bookmarkEnd w:id="1"/>
    <w:p w14:paraId="68C99868" w14:textId="77777777" w:rsidR="0071120C" w:rsidRPr="00A17229" w:rsidRDefault="0071120C" w:rsidP="0071120C">
      <w:pPr>
        <w:pStyle w:val="Heading3"/>
        <w:rPr>
          <w:lang w:val="en-GB"/>
        </w:rPr>
      </w:pPr>
      <w:r w:rsidRPr="00A17229">
        <w:rPr>
          <w:lang w:val="en-GB"/>
        </w:rPr>
        <w:lastRenderedPageBreak/>
        <w:t>Supported BWP Bandwidths</w:t>
      </w:r>
    </w:p>
    <w:p w14:paraId="18E8AB72" w14:textId="49EA8494" w:rsidR="00F70F34" w:rsidRPr="00A17229" w:rsidRDefault="008E41B1" w:rsidP="00177C4D">
      <w:pPr>
        <w:pStyle w:val="BodyText"/>
      </w:pPr>
      <w:r w:rsidRPr="00A17229">
        <w:t>RAN</w:t>
      </w:r>
      <w:r w:rsidR="00990C99" w:rsidRPr="00A17229">
        <w:t xml:space="preserve">2 </w:t>
      </w:r>
      <w:r w:rsidR="00C23A51" w:rsidRPr="00A17229">
        <w:t>discussed which assumptions a net</w:t>
      </w:r>
      <w:r w:rsidR="0071120C" w:rsidRPr="00A17229">
        <w:t xml:space="preserve">work may make regarding the supported BWP bandwidths. So far RAN2 </w:t>
      </w:r>
      <w:r w:rsidR="00990C99" w:rsidRPr="00A17229">
        <w:t xml:space="preserve">assumes that all UEs shall </w:t>
      </w:r>
      <w:r w:rsidR="00FF1C01" w:rsidRPr="00A17229">
        <w:t xml:space="preserve">at least </w:t>
      </w:r>
      <w:r w:rsidR="00990C99" w:rsidRPr="00A17229">
        <w:t>support</w:t>
      </w:r>
      <w:r w:rsidR="0071120C" w:rsidRPr="00A17229">
        <w:t xml:space="preserve"> the following </w:t>
      </w:r>
      <w:r w:rsidR="0071120C" w:rsidRPr="00A17229">
        <w:rPr>
          <w:b/>
        </w:rPr>
        <w:t>BWP bandwidths</w:t>
      </w:r>
      <w:r w:rsidR="00FF1C01" w:rsidRPr="00A17229">
        <w:t>:</w:t>
      </w:r>
    </w:p>
    <w:p w14:paraId="3105E9D7" w14:textId="44ED0353" w:rsidR="00F70F34" w:rsidRPr="00A17229" w:rsidRDefault="00F70F34" w:rsidP="00F70F34">
      <w:pPr>
        <w:pStyle w:val="BodyText"/>
        <w:numPr>
          <w:ilvl w:val="0"/>
          <w:numId w:val="20"/>
        </w:numPr>
      </w:pPr>
      <w:r w:rsidRPr="00A17229">
        <w:t xml:space="preserve">The DL/UL BWP bandwidths equal to CORESET#0 </w:t>
      </w:r>
      <w:r w:rsidR="003332B2" w:rsidRPr="00A17229">
        <w:t>(</w:t>
      </w:r>
      <w:r w:rsidRPr="00A17229">
        <w:t>as defined in TS38.213</w:t>
      </w:r>
      <w:r w:rsidR="003332B2" w:rsidRPr="00A17229">
        <w:t>)</w:t>
      </w:r>
      <w:r w:rsidRPr="00A17229">
        <w:t xml:space="preserve"> </w:t>
      </w:r>
    </w:p>
    <w:p w14:paraId="4AE8A423" w14:textId="3EFD6D2B" w:rsidR="00FF1C01" w:rsidRPr="00A17229" w:rsidRDefault="0071120C" w:rsidP="00177C4D">
      <w:pPr>
        <w:pStyle w:val="BodyText"/>
        <w:numPr>
          <w:ilvl w:val="0"/>
          <w:numId w:val="20"/>
        </w:numPr>
      </w:pPr>
      <w:r w:rsidRPr="00A17229">
        <w:t xml:space="preserve">The </w:t>
      </w:r>
      <w:r w:rsidR="00FF1C01" w:rsidRPr="00A17229">
        <w:t xml:space="preserve">DL/UL BWP </w:t>
      </w:r>
      <w:r w:rsidRPr="00A17229">
        <w:t xml:space="preserve">bandwidth (in number of PRBs) </w:t>
      </w:r>
      <w:r w:rsidR="00FF1C01" w:rsidRPr="00A17229">
        <w:t>corresponding to the " channel bandwidth"</w:t>
      </w:r>
      <w:r w:rsidR="00C7492B" w:rsidRPr="00A17229">
        <w:t xml:space="preserve"> </w:t>
      </w:r>
      <w:r w:rsidRPr="00A17229">
        <w:t xml:space="preserve">defined for </w:t>
      </w:r>
      <w:r w:rsidR="00C7492B" w:rsidRPr="00A17229">
        <w:t>the band</w:t>
      </w:r>
      <w:r w:rsidR="00FF1C01" w:rsidRPr="00A17229">
        <w:t xml:space="preserve">, </w:t>
      </w:r>
      <w:r w:rsidR="001850A1" w:rsidRPr="00A17229">
        <w:t xml:space="preserve">i.e. </w:t>
      </w:r>
      <w:r w:rsidR="00FF1C01" w:rsidRPr="00A17229">
        <w:t>lower or equal to 100MHz depending on the band for FR1</w:t>
      </w:r>
      <w:r w:rsidR="00C97529" w:rsidRPr="00A17229">
        <w:t>,</w:t>
      </w:r>
      <w:r w:rsidR="00FF1C01" w:rsidRPr="00A17229">
        <w:t xml:space="preserve"> and </w:t>
      </w:r>
      <w:r w:rsidR="00C97529" w:rsidRPr="00A17229">
        <w:t xml:space="preserve">equal to 200MHz </w:t>
      </w:r>
      <w:r w:rsidR="00FF1C01" w:rsidRPr="00A17229">
        <w:t>for FR2</w:t>
      </w:r>
      <w:r w:rsidR="001850A1" w:rsidRPr="00A17229">
        <w:t>.</w:t>
      </w:r>
    </w:p>
    <w:p w14:paraId="59EDB40C" w14:textId="59042D1D" w:rsidR="00990C99" w:rsidRPr="00A17229" w:rsidRDefault="0071120C" w:rsidP="00177C4D">
      <w:pPr>
        <w:pStyle w:val="BodyText"/>
        <w:numPr>
          <w:ilvl w:val="0"/>
          <w:numId w:val="20"/>
        </w:numPr>
      </w:pPr>
      <w:r w:rsidRPr="00A17229">
        <w:t>T</w:t>
      </w:r>
      <w:r w:rsidR="00FF1C01" w:rsidRPr="00A17229">
        <w:t xml:space="preserve">he </w:t>
      </w:r>
      <w:r w:rsidRPr="00A17229">
        <w:t xml:space="preserve">DL/UL </w:t>
      </w:r>
      <w:r w:rsidR="00FF1C01" w:rsidRPr="00A17229">
        <w:t xml:space="preserve">BWP </w:t>
      </w:r>
      <w:r w:rsidRPr="00A17229">
        <w:t xml:space="preserve">bandwidth </w:t>
      </w:r>
      <w:r w:rsidR="00990C99" w:rsidRPr="00A17229">
        <w:t xml:space="preserve">corresponding </w:t>
      </w:r>
      <w:r w:rsidR="008E41B1" w:rsidRPr="00A17229">
        <w:t xml:space="preserve">to </w:t>
      </w:r>
      <w:r w:rsidR="00F27AB4" w:rsidRPr="00A17229">
        <w:t xml:space="preserve">the </w:t>
      </w:r>
      <w:r w:rsidR="004335E3" w:rsidRPr="00A17229">
        <w:t>channel bandwidth</w:t>
      </w:r>
      <w:r w:rsidR="007E6808" w:rsidRPr="00A17229">
        <w:t>s</w:t>
      </w:r>
      <w:r w:rsidR="004335E3" w:rsidRPr="00A17229">
        <w:t xml:space="preserve"> </w:t>
      </w:r>
      <w:r w:rsidRPr="00A17229">
        <w:t xml:space="preserve">supported according to the </w:t>
      </w:r>
      <w:r w:rsidR="00FF1C01" w:rsidRPr="00A17229">
        <w:t>UE capabilit</w:t>
      </w:r>
      <w:r w:rsidRPr="00A17229">
        <w:t>ies</w:t>
      </w:r>
      <w:r w:rsidR="007E6808" w:rsidRPr="00A17229">
        <w:t>)</w:t>
      </w:r>
      <w:r w:rsidR="00FF1C01" w:rsidRPr="00A17229">
        <w:t>.</w:t>
      </w:r>
      <w:r w:rsidRPr="00A17229">
        <w:t xml:space="preserve"> </w:t>
      </w:r>
    </w:p>
    <w:p w14:paraId="0F210854" w14:textId="21C13E18" w:rsidR="00054511" w:rsidRPr="00A17229" w:rsidRDefault="009021B7" w:rsidP="00250006">
      <w:pPr>
        <w:pStyle w:val="BodyText"/>
      </w:pPr>
      <w:r w:rsidRPr="00A17229">
        <w:t xml:space="preserve">RAN2 would like to ask RAN1 and RAN4 </w:t>
      </w:r>
      <w:r w:rsidR="00D12D35" w:rsidRPr="00A17229">
        <w:t xml:space="preserve">whether </w:t>
      </w:r>
      <w:r w:rsidR="00054511" w:rsidRPr="00A17229">
        <w:t xml:space="preserve">a </w:t>
      </w:r>
      <w:r w:rsidR="00D12D35" w:rsidRPr="00A17229">
        <w:t xml:space="preserve">UE </w:t>
      </w:r>
      <w:r w:rsidR="009B304A" w:rsidRPr="00A17229">
        <w:t>shall</w:t>
      </w:r>
      <w:r w:rsidR="0071120C" w:rsidRPr="00A17229">
        <w:t xml:space="preserve"> support also BWP bandwidths that </w:t>
      </w:r>
      <w:r w:rsidR="00D12D35" w:rsidRPr="00A17229">
        <w:t>do not correspond to the exact channel bandwidth sizes</w:t>
      </w:r>
      <w:r w:rsidR="00A15BEE" w:rsidRPr="00A17229">
        <w:t>, e.g. any BWP bandwidth (in number of PRBs) lower the supported channel bandwidths</w:t>
      </w:r>
      <w:r w:rsidR="00EF7987" w:rsidRPr="00A17229">
        <w:t xml:space="preserve"> (e.g. whether UE supporting 100 MHz BWP bandwidth with SCS=30 kHz, which corresponds to 273 PRBs, could be configured with N &lt; 273 PRBs for the BWP bandwidth)</w:t>
      </w:r>
      <w:r w:rsidR="00177C4D" w:rsidRPr="00A17229">
        <w:t>.</w:t>
      </w:r>
    </w:p>
    <w:p w14:paraId="01493B70" w14:textId="7CD685A8" w:rsidR="0071120C" w:rsidRPr="00A17229" w:rsidRDefault="006D4394" w:rsidP="008669B0">
      <w:pPr>
        <w:pStyle w:val="Heading3"/>
        <w:rPr>
          <w:lang w:val="en-GB"/>
        </w:rPr>
      </w:pPr>
      <w:r w:rsidRPr="00A17229">
        <w:rPr>
          <w:lang w:val="en-GB"/>
        </w:rPr>
        <w:t>Configuring the Channel Bandwidth</w:t>
      </w:r>
    </w:p>
    <w:p w14:paraId="7179DEA6" w14:textId="4E18DB8A" w:rsidR="007B6325" w:rsidRPr="00A17229" w:rsidRDefault="00C7492B" w:rsidP="008669B0">
      <w:pPr>
        <w:pStyle w:val="BodyText"/>
      </w:pPr>
      <w:r w:rsidRPr="00A17229">
        <w:t xml:space="preserve">RAN2 also </w:t>
      </w:r>
      <w:r w:rsidR="006D4394" w:rsidRPr="00A17229">
        <w:t xml:space="preserve">observed that </w:t>
      </w:r>
      <w:r w:rsidRPr="00A17229">
        <w:t xml:space="preserve">it </w:t>
      </w:r>
      <w:r w:rsidR="006D4394" w:rsidRPr="00A17229">
        <w:t xml:space="preserve">is </w:t>
      </w:r>
      <w:r w:rsidRPr="00A17229">
        <w:t>not clear</w:t>
      </w:r>
      <w:r w:rsidR="006D4394" w:rsidRPr="00A17229">
        <w:t xml:space="preserve"> how the </w:t>
      </w:r>
      <w:r w:rsidR="00685559" w:rsidRPr="00A17229">
        <w:t xml:space="preserve">UE </w:t>
      </w:r>
      <w:r w:rsidR="006D4394" w:rsidRPr="00A17229">
        <w:t>uses the channel bandwidth value(s) provided in SIB1.</w:t>
      </w:r>
      <w:r w:rsidRPr="00A17229">
        <w:t xml:space="preserve"> </w:t>
      </w:r>
    </w:p>
    <w:p w14:paraId="109DF0DB" w14:textId="589DB1D5" w:rsidR="003B05CE" w:rsidRPr="00A17229" w:rsidRDefault="006D4394" w:rsidP="003B05CE">
      <w:pPr>
        <w:pStyle w:val="BodyText"/>
      </w:pPr>
      <w:r w:rsidRPr="00A17229">
        <w:t xml:space="preserve">As mentioned above, the UE </w:t>
      </w:r>
      <w:r w:rsidR="00AD7AE2" w:rsidRPr="00A17229">
        <w:t>camps in</w:t>
      </w:r>
      <w:r w:rsidRPr="00A17229">
        <w:t xml:space="preserve"> the cell even if it does not support the channel bandwidth indicated in SIB1. The intention </w:t>
      </w:r>
      <w:r w:rsidR="00EF7987" w:rsidRPr="00A17229">
        <w:t xml:space="preserve">of this </w:t>
      </w:r>
      <w:r w:rsidRPr="00A17229">
        <w:t xml:space="preserve">was to </w:t>
      </w:r>
      <w:r w:rsidR="00EF7987" w:rsidRPr="00A17229">
        <w:t>ensure</w:t>
      </w:r>
      <w:r w:rsidRPr="00A17229">
        <w:t xml:space="preserve"> </w:t>
      </w:r>
      <w:r w:rsidR="00B10753" w:rsidRPr="00A17229">
        <w:t>forward compatibility by enabling the network to provide a UE-specific channel bandwidth when detecting that the UE does not support the commonly used channel bandwidth.</w:t>
      </w:r>
      <w:r w:rsidR="0072339D" w:rsidRPr="00A17229">
        <w:t xml:space="preserve"> </w:t>
      </w:r>
      <w:r w:rsidR="00CF1098" w:rsidRPr="00A17229">
        <w:t>However, this still doesn’t solve the question of which channel bandwidth would such a UE use for initial access before network is able to indicate a UE-specific channel bandwidth via dedicated signalling. RAN2 would also like to point out that the network may configure a UE specific channel bandwidth only after having obtained the UE capabilities. For UL/DL messages exchanged beforehand the UE would have to apply some other channel bandwidth. Did RAN4 specify how a UE not supporting the channel bandwidth indicated in SIB1 behaves during that time span?</w:t>
      </w:r>
      <w:r w:rsidR="00521D0C" w:rsidRPr="00A17229">
        <w:t xml:space="preserve"> Or what happens if </w:t>
      </w:r>
      <w:r w:rsidR="00D86945" w:rsidRPr="00A17229">
        <w:t xml:space="preserve">such a </w:t>
      </w:r>
      <w:r w:rsidR="00521D0C" w:rsidRPr="00A17229">
        <w:t>UE is never provided with the dedicated channel bandwidth?</w:t>
      </w:r>
      <w:r w:rsidR="009021B7" w:rsidRPr="00A17229">
        <w:t xml:space="preserve"> RAN2 considers there may be cases when the gNB has no option to configure a channel bandwidth which is supported by the UE: E.g. if the gNB that only supports channel bandwidths of X MHz or less</w:t>
      </w:r>
      <w:r w:rsidR="00A17229" w:rsidRPr="00A17229">
        <w:t>,</w:t>
      </w:r>
      <w:r w:rsidR="009021B7" w:rsidRPr="00A17229">
        <w:t xml:space="preserve"> but the UE only supports channel bandwidths of more than X MHz.</w:t>
      </w:r>
      <w:r w:rsidR="003B05CE" w:rsidRPr="00A17229">
        <w:t xml:space="preserve"> </w:t>
      </w:r>
    </w:p>
    <w:p w14:paraId="7C9CEA54" w14:textId="7AA92E9C" w:rsidR="002309A3" w:rsidRPr="00A17229" w:rsidRDefault="008D07A5" w:rsidP="00947C70">
      <w:pPr>
        <w:pStyle w:val="BodyText"/>
      </w:pPr>
      <w:r w:rsidRPr="00A17229">
        <w:t>In RAN2 view there could be potentially multiple solutions</w:t>
      </w:r>
      <w:r w:rsidR="009021B7" w:rsidRPr="00A17229">
        <w:t xml:space="preserve">, </w:t>
      </w:r>
      <w:r w:rsidR="003B05CE" w:rsidRPr="00A17229">
        <w:t xml:space="preserve">but they </w:t>
      </w:r>
      <w:r w:rsidRPr="00A17229">
        <w:t>might require changes in RAN2 specifications</w:t>
      </w:r>
      <w:r w:rsidR="00EE4829" w:rsidRPr="00A17229">
        <w:t>.</w:t>
      </w:r>
    </w:p>
    <w:p w14:paraId="28859B7D" w14:textId="77777777" w:rsidR="009021B7" w:rsidRPr="00A17229" w:rsidRDefault="009021B7" w:rsidP="000D42AC">
      <w:pPr>
        <w:pStyle w:val="Header"/>
        <w:spacing w:after="120"/>
        <w:rPr>
          <w:rFonts w:ascii="Arial" w:hAnsi="Arial" w:cs="Arial"/>
        </w:rPr>
      </w:pPr>
    </w:p>
    <w:p w14:paraId="2AD6950C" w14:textId="77777777" w:rsidR="00463675" w:rsidRPr="00A17229" w:rsidRDefault="00463675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2. Actions:</w:t>
      </w:r>
    </w:p>
    <w:p w14:paraId="0520C302" w14:textId="77777777" w:rsidR="00463675" w:rsidRPr="00A1722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 xml:space="preserve">To </w:t>
      </w:r>
      <w:r w:rsidR="000D42AC" w:rsidRPr="00A17229">
        <w:rPr>
          <w:rFonts w:ascii="Arial" w:hAnsi="Arial" w:cs="Arial"/>
          <w:b/>
        </w:rPr>
        <w:t>RAN WG1</w:t>
      </w:r>
      <w:r w:rsidR="00A518EF" w:rsidRPr="00A17229">
        <w:rPr>
          <w:rFonts w:ascii="Arial" w:hAnsi="Arial" w:cs="Arial"/>
          <w:b/>
        </w:rPr>
        <w:t xml:space="preserve"> and RAN WG4</w:t>
      </w:r>
    </w:p>
    <w:p w14:paraId="54E5C871" w14:textId="77777777" w:rsidR="004823A4" w:rsidRPr="00A17229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A17229">
        <w:rPr>
          <w:rFonts w:ascii="Arial" w:hAnsi="Arial" w:cs="Arial"/>
          <w:b/>
        </w:rPr>
        <w:t xml:space="preserve">ACTION: </w:t>
      </w:r>
      <w:r w:rsidRPr="00A17229">
        <w:rPr>
          <w:rFonts w:ascii="Arial" w:hAnsi="Arial" w:cs="Arial"/>
          <w:b/>
        </w:rPr>
        <w:tab/>
      </w:r>
      <w:r w:rsidR="002A6E4C" w:rsidRPr="00A17229">
        <w:rPr>
          <w:rFonts w:ascii="Arial" w:hAnsi="Arial" w:cs="Arial"/>
        </w:rPr>
        <w:t xml:space="preserve">RAN2 respectfully asks </w:t>
      </w:r>
      <w:r w:rsidR="000D42AC" w:rsidRPr="00A17229">
        <w:rPr>
          <w:rFonts w:ascii="Arial" w:hAnsi="Arial" w:cs="Arial"/>
        </w:rPr>
        <w:t>RAN1</w:t>
      </w:r>
      <w:r w:rsidR="00BC35BE" w:rsidRPr="00A17229">
        <w:rPr>
          <w:rFonts w:ascii="Arial" w:hAnsi="Arial" w:cs="Arial"/>
        </w:rPr>
        <w:t>/4</w:t>
      </w:r>
      <w:r w:rsidR="000D42AC" w:rsidRPr="00A17229">
        <w:rPr>
          <w:rFonts w:ascii="Arial" w:hAnsi="Arial" w:cs="Arial"/>
        </w:rPr>
        <w:t xml:space="preserve"> </w:t>
      </w:r>
      <w:r w:rsidR="002633C1" w:rsidRPr="00A17229">
        <w:rPr>
          <w:rFonts w:ascii="Arial" w:hAnsi="Arial" w:cs="Arial"/>
        </w:rPr>
        <w:t xml:space="preserve">to </w:t>
      </w:r>
      <w:r w:rsidR="000D42AC" w:rsidRPr="00A17229">
        <w:rPr>
          <w:rFonts w:ascii="Arial" w:hAnsi="Arial" w:cs="Arial"/>
        </w:rPr>
        <w:t>provide feedback on</w:t>
      </w:r>
      <w:r w:rsidR="00873BB6" w:rsidRPr="00A17229">
        <w:rPr>
          <w:rFonts w:ascii="Arial" w:hAnsi="Arial" w:cs="Arial"/>
        </w:rPr>
        <w:t xml:space="preserve"> the following questions</w:t>
      </w:r>
      <w:r w:rsidR="004823A4" w:rsidRPr="00A17229">
        <w:rPr>
          <w:rFonts w:ascii="Arial" w:hAnsi="Arial" w:cs="Arial"/>
        </w:rPr>
        <w:t>:</w:t>
      </w:r>
      <w:r w:rsidR="00630155" w:rsidRPr="00A17229">
        <w:rPr>
          <w:rFonts w:ascii="Arial" w:hAnsi="Arial" w:cs="Arial"/>
        </w:rPr>
        <w:t xml:space="preserve"> </w:t>
      </w:r>
    </w:p>
    <w:p w14:paraId="63809062" w14:textId="7EF7B7A1" w:rsidR="00CF1098" w:rsidRPr="00A17229" w:rsidRDefault="00C156F9" w:rsidP="004823A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A17229">
        <w:rPr>
          <w:rFonts w:ascii="Arial" w:hAnsi="Arial" w:cs="Arial"/>
        </w:rPr>
        <w:t>Which BWP-bandwidths is a UE is expected to support</w:t>
      </w:r>
      <w:r w:rsidR="00CF1098" w:rsidRPr="00A17229">
        <w:rPr>
          <w:rFonts w:ascii="Arial" w:hAnsi="Arial" w:cs="Arial"/>
        </w:rPr>
        <w:t>:</w:t>
      </w:r>
      <w:r w:rsidRPr="00A17229">
        <w:rPr>
          <w:rFonts w:ascii="Arial" w:hAnsi="Arial" w:cs="Arial"/>
        </w:rPr>
        <w:t xml:space="preserve"> Only the BWP-bandwidths matching exactly the </w:t>
      </w:r>
      <w:r w:rsidR="00CF1098" w:rsidRPr="00A17229">
        <w:rPr>
          <w:rFonts w:ascii="Arial" w:hAnsi="Arial" w:cs="Arial"/>
        </w:rPr>
        <w:t xml:space="preserve">supported </w:t>
      </w:r>
      <w:r w:rsidRPr="00A17229">
        <w:rPr>
          <w:rFonts w:ascii="Arial" w:hAnsi="Arial" w:cs="Arial"/>
        </w:rPr>
        <w:t>channel bandwidths or also values</w:t>
      </w:r>
      <w:r w:rsidR="00A15BEE" w:rsidRPr="00A17229">
        <w:rPr>
          <w:rFonts w:ascii="Arial" w:hAnsi="Arial" w:cs="Arial"/>
        </w:rPr>
        <w:t xml:space="preserve"> </w:t>
      </w:r>
      <w:r w:rsidR="00CF1098" w:rsidRPr="00A17229">
        <w:rPr>
          <w:rFonts w:ascii="Arial" w:hAnsi="Arial" w:cs="Arial"/>
        </w:rPr>
        <w:t xml:space="preserve">less than the exact channel bandwidth </w:t>
      </w:r>
      <w:r w:rsidR="00A15BEE" w:rsidRPr="00A17229">
        <w:rPr>
          <w:rFonts w:ascii="Arial" w:hAnsi="Arial" w:cs="Arial"/>
        </w:rPr>
        <w:t xml:space="preserve">(possibly </w:t>
      </w:r>
      <w:r w:rsidR="00F00BF5" w:rsidRPr="00A17229">
        <w:rPr>
          <w:rFonts w:ascii="Arial" w:hAnsi="Arial" w:cs="Arial"/>
        </w:rPr>
        <w:t>including any value</w:t>
      </w:r>
      <w:r w:rsidR="00A15BEE" w:rsidRPr="00A17229">
        <w:rPr>
          <w:rFonts w:ascii="Arial" w:hAnsi="Arial" w:cs="Arial"/>
        </w:rPr>
        <w:t xml:space="preserve"> </w:t>
      </w:r>
      <w:r w:rsidR="00F00BF5" w:rsidRPr="00A17229">
        <w:rPr>
          <w:rFonts w:ascii="Arial" w:hAnsi="Arial" w:cs="Arial"/>
        </w:rPr>
        <w:t>- in number of PRBs -</w:t>
      </w:r>
      <w:r w:rsidR="00A15BEE" w:rsidRPr="00A17229">
        <w:rPr>
          <w:rFonts w:ascii="Arial" w:hAnsi="Arial" w:cs="Arial"/>
        </w:rPr>
        <w:t xml:space="preserve"> lower </w:t>
      </w:r>
      <w:r w:rsidR="00F00BF5" w:rsidRPr="00A17229">
        <w:rPr>
          <w:rFonts w:ascii="Arial" w:hAnsi="Arial" w:cs="Arial"/>
        </w:rPr>
        <w:t xml:space="preserve">than the </w:t>
      </w:r>
      <w:r w:rsidR="00A15BEE" w:rsidRPr="00A17229">
        <w:rPr>
          <w:rFonts w:ascii="Arial" w:hAnsi="Arial" w:cs="Arial"/>
        </w:rPr>
        <w:t>supported channel bandwidths</w:t>
      </w:r>
      <w:r w:rsidR="00F00BF5" w:rsidRPr="00A17229">
        <w:rPr>
          <w:rFonts w:ascii="Arial" w:hAnsi="Arial" w:cs="Arial"/>
        </w:rPr>
        <w:t>)</w:t>
      </w:r>
      <w:r w:rsidRPr="00A17229">
        <w:rPr>
          <w:rFonts w:ascii="Arial" w:hAnsi="Arial" w:cs="Arial"/>
        </w:rPr>
        <w:t xml:space="preserve">? </w:t>
      </w:r>
    </w:p>
    <w:p w14:paraId="0E47710B" w14:textId="004C90AE" w:rsidR="00C156F9" w:rsidRPr="00A17229" w:rsidRDefault="00CF1098" w:rsidP="004823A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A17229">
        <w:rPr>
          <w:rFonts w:ascii="Arial" w:hAnsi="Arial" w:cs="Arial"/>
        </w:rPr>
        <w:t xml:space="preserve">Can </w:t>
      </w:r>
      <w:r w:rsidR="00C156F9" w:rsidRPr="00A17229">
        <w:rPr>
          <w:rFonts w:ascii="Arial" w:hAnsi="Arial" w:cs="Arial"/>
        </w:rPr>
        <w:t>the network make any assumptions regarding supported initial BWP bandwidths (</w:t>
      </w:r>
      <w:r w:rsidRPr="00A17229">
        <w:rPr>
          <w:rFonts w:ascii="Arial" w:hAnsi="Arial" w:cs="Arial"/>
        </w:rPr>
        <w:t xml:space="preserve">when </w:t>
      </w:r>
      <w:r w:rsidR="00C156F9" w:rsidRPr="00A17229">
        <w:rPr>
          <w:rFonts w:ascii="Arial" w:hAnsi="Arial" w:cs="Arial"/>
        </w:rPr>
        <w:t xml:space="preserve">UE capabilities </w:t>
      </w:r>
      <w:r w:rsidRPr="00A17229">
        <w:rPr>
          <w:rFonts w:ascii="Arial" w:hAnsi="Arial" w:cs="Arial"/>
        </w:rPr>
        <w:t xml:space="preserve">are </w:t>
      </w:r>
      <w:r w:rsidR="00C156F9" w:rsidRPr="00A17229">
        <w:rPr>
          <w:rFonts w:ascii="Arial" w:hAnsi="Arial" w:cs="Arial"/>
        </w:rPr>
        <w:t xml:space="preserve">not </w:t>
      </w:r>
      <w:r w:rsidRPr="00A17229">
        <w:rPr>
          <w:rFonts w:ascii="Arial" w:hAnsi="Arial" w:cs="Arial"/>
        </w:rPr>
        <w:t xml:space="preserve">yet </w:t>
      </w:r>
      <w:r w:rsidR="00C156F9" w:rsidRPr="00A17229">
        <w:rPr>
          <w:rFonts w:ascii="Arial" w:hAnsi="Arial" w:cs="Arial"/>
        </w:rPr>
        <w:t xml:space="preserve">known)? </w:t>
      </w:r>
    </w:p>
    <w:p w14:paraId="02D4E395" w14:textId="4EBD4258" w:rsidR="00C97529" w:rsidRPr="00A17229" w:rsidRDefault="00873BB6" w:rsidP="006D05E5">
      <w:pPr>
        <w:pStyle w:val="ListParagraph"/>
        <w:numPr>
          <w:ilvl w:val="0"/>
          <w:numId w:val="15"/>
        </w:numPr>
        <w:spacing w:after="120"/>
      </w:pPr>
      <w:r w:rsidRPr="00A17229">
        <w:rPr>
          <w:rFonts w:ascii="Arial" w:hAnsi="Arial" w:cs="Arial"/>
        </w:rPr>
        <w:t>Do</w:t>
      </w:r>
      <w:r w:rsidR="00D77425" w:rsidRPr="00A17229">
        <w:rPr>
          <w:rFonts w:ascii="Arial" w:hAnsi="Arial" w:cs="Arial"/>
        </w:rPr>
        <w:t>es</w:t>
      </w:r>
      <w:r w:rsidRPr="00A17229">
        <w:rPr>
          <w:rFonts w:ascii="Arial" w:hAnsi="Arial" w:cs="Arial"/>
        </w:rPr>
        <w:t xml:space="preserve"> </w:t>
      </w:r>
      <w:r w:rsidR="000D42AC" w:rsidRPr="00A17229">
        <w:rPr>
          <w:rFonts w:ascii="Arial" w:hAnsi="Arial" w:cs="Arial"/>
        </w:rPr>
        <w:t xml:space="preserve">the RAN2 agreement </w:t>
      </w:r>
      <w:r w:rsidR="00D77425" w:rsidRPr="00A17229">
        <w:rPr>
          <w:rFonts w:ascii="Arial" w:hAnsi="Arial" w:cs="Arial"/>
        </w:rPr>
        <w:t xml:space="preserve">that UEs shall </w:t>
      </w:r>
      <w:r w:rsidR="000D42AC" w:rsidRPr="00A17229">
        <w:rPr>
          <w:rFonts w:ascii="Arial" w:hAnsi="Arial" w:cs="Arial"/>
        </w:rPr>
        <w:t xml:space="preserve">support </w:t>
      </w:r>
      <w:r w:rsidR="00D77425" w:rsidRPr="00A17229">
        <w:rPr>
          <w:rFonts w:ascii="Arial" w:hAnsi="Arial" w:cs="Arial"/>
        </w:rPr>
        <w:t xml:space="preserve">an </w:t>
      </w:r>
      <w:r w:rsidR="000D42AC" w:rsidRPr="00A17229">
        <w:rPr>
          <w:rFonts w:ascii="Arial" w:hAnsi="Arial" w:cs="Arial"/>
        </w:rPr>
        <w:t xml:space="preserve">initial UL BWP </w:t>
      </w:r>
      <w:r w:rsidR="00D77425" w:rsidRPr="00A17229">
        <w:rPr>
          <w:rFonts w:ascii="Arial" w:hAnsi="Arial" w:cs="Arial"/>
        </w:rPr>
        <w:t xml:space="preserve">bandwidth </w:t>
      </w:r>
      <w:r w:rsidR="00A518EF" w:rsidRPr="00A17229">
        <w:rPr>
          <w:rFonts w:ascii="Arial" w:hAnsi="Arial" w:cs="Arial"/>
        </w:rPr>
        <w:t xml:space="preserve">equal to CORESET#0 </w:t>
      </w:r>
      <w:r w:rsidR="000D42AC" w:rsidRPr="00A17229">
        <w:rPr>
          <w:rFonts w:ascii="Arial" w:hAnsi="Arial" w:cs="Arial"/>
        </w:rPr>
        <w:t>ha</w:t>
      </w:r>
      <w:r w:rsidRPr="00A17229">
        <w:rPr>
          <w:rFonts w:ascii="Arial" w:hAnsi="Arial" w:cs="Arial"/>
        </w:rPr>
        <w:t>ve</w:t>
      </w:r>
      <w:r w:rsidR="000D42AC" w:rsidRPr="00A17229">
        <w:rPr>
          <w:rFonts w:ascii="Arial" w:hAnsi="Arial" w:cs="Arial"/>
        </w:rPr>
        <w:t xml:space="preserve"> any impact to RAN1</w:t>
      </w:r>
      <w:r w:rsidR="009976A2" w:rsidRPr="00A17229">
        <w:rPr>
          <w:rFonts w:ascii="Arial" w:hAnsi="Arial" w:cs="Arial"/>
        </w:rPr>
        <w:t>/4</w:t>
      </w:r>
      <w:r w:rsidR="000D42AC" w:rsidRPr="00A17229">
        <w:rPr>
          <w:rFonts w:ascii="Arial" w:hAnsi="Arial" w:cs="Arial"/>
        </w:rPr>
        <w:t xml:space="preserve"> specifications</w:t>
      </w:r>
      <w:r w:rsidRPr="00A17229">
        <w:rPr>
          <w:rFonts w:ascii="Arial" w:hAnsi="Arial" w:cs="Arial"/>
        </w:rPr>
        <w:t>?</w:t>
      </w:r>
    </w:p>
    <w:p w14:paraId="6923CED2" w14:textId="77777777" w:rsidR="00BC35BE" w:rsidRPr="00A17229" w:rsidRDefault="00BC35BE" w:rsidP="00BC35BE">
      <w:pPr>
        <w:spacing w:after="120"/>
        <w:ind w:left="1985" w:hanging="1985"/>
        <w:rPr>
          <w:rFonts w:ascii="Arial" w:hAnsi="Arial" w:cs="Arial"/>
          <w:b/>
        </w:rPr>
      </w:pPr>
    </w:p>
    <w:p w14:paraId="1DC23CF6" w14:textId="77777777" w:rsidR="00BC35BE" w:rsidRPr="00A17229" w:rsidRDefault="00BC35BE" w:rsidP="00BC35BE">
      <w:pPr>
        <w:spacing w:after="120"/>
        <w:ind w:left="1985" w:hanging="1985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To RAN WG4</w:t>
      </w:r>
    </w:p>
    <w:p w14:paraId="60FC6963" w14:textId="729A7F27" w:rsidR="00DB03AB" w:rsidRPr="00A17229" w:rsidRDefault="00BC35BE" w:rsidP="00BC35BE">
      <w:pPr>
        <w:spacing w:after="120"/>
        <w:ind w:left="993" w:hanging="993"/>
        <w:rPr>
          <w:rFonts w:ascii="Arial" w:hAnsi="Arial" w:cs="Arial"/>
        </w:rPr>
      </w:pPr>
      <w:r w:rsidRPr="00A17229">
        <w:rPr>
          <w:rFonts w:ascii="Arial" w:hAnsi="Arial" w:cs="Arial"/>
          <w:b/>
        </w:rPr>
        <w:t xml:space="preserve">ACTION: </w:t>
      </w:r>
      <w:bookmarkStart w:id="2" w:name="_Hlk11744167"/>
      <w:r w:rsidRPr="00A17229">
        <w:rPr>
          <w:rFonts w:ascii="Arial" w:hAnsi="Arial" w:cs="Arial"/>
        </w:rPr>
        <w:t xml:space="preserve">RAN2 respectfully asks RAN4 to </w:t>
      </w:r>
      <w:r w:rsidR="00671F6E" w:rsidRPr="00A17229">
        <w:rPr>
          <w:rFonts w:ascii="Arial" w:hAnsi="Arial" w:cs="Arial"/>
        </w:rPr>
        <w:t>...</w:t>
      </w:r>
      <w:r w:rsidR="00873BB6" w:rsidRPr="00A17229">
        <w:rPr>
          <w:rFonts w:ascii="Arial" w:hAnsi="Arial" w:cs="Arial"/>
        </w:rPr>
        <w:t xml:space="preserve"> </w:t>
      </w:r>
    </w:p>
    <w:p w14:paraId="69463938" w14:textId="2B30E1FB" w:rsidR="00A51660" w:rsidRPr="00A17229" w:rsidRDefault="00685559" w:rsidP="00E126B9">
      <w:pPr>
        <w:pStyle w:val="BodyText"/>
        <w:numPr>
          <w:ilvl w:val="0"/>
          <w:numId w:val="21"/>
        </w:numPr>
      </w:pPr>
      <w:r w:rsidRPr="00A17229">
        <w:t xml:space="preserve">clarify </w:t>
      </w:r>
      <w:r w:rsidR="00054511" w:rsidRPr="00A17229">
        <w:t xml:space="preserve">which channel bandwidth </w:t>
      </w:r>
      <w:r w:rsidRPr="00A17229">
        <w:t xml:space="preserve">the UE assumes/applies </w:t>
      </w:r>
      <w:r w:rsidR="00054511" w:rsidRPr="00A17229">
        <w:t>during initial access</w:t>
      </w:r>
      <w:r w:rsidR="00E57259" w:rsidRPr="00A17229">
        <w:t xml:space="preserve"> (e.g. how a UE not supporting the channel bandwidth indicated in SIB1 behaves during the initial access)</w:t>
      </w:r>
      <w:r w:rsidR="00054511" w:rsidRPr="00A17229">
        <w:t>?</w:t>
      </w:r>
      <w:bookmarkEnd w:id="2"/>
    </w:p>
    <w:p w14:paraId="4ACBFAAA" w14:textId="50446154" w:rsidR="00E57259" w:rsidRPr="00A17229" w:rsidRDefault="00E57259" w:rsidP="00E57259">
      <w:pPr>
        <w:pStyle w:val="BodyText"/>
        <w:numPr>
          <w:ilvl w:val="0"/>
          <w:numId w:val="21"/>
        </w:numPr>
      </w:pPr>
      <w:r w:rsidRPr="00A17229">
        <w:t>clarify how a UE not supporting the channel bandwidth indicated in SIB1 would behaves if it’s never provided with dedicated channel bandwidth?</w:t>
      </w:r>
    </w:p>
    <w:p w14:paraId="460DFF8C" w14:textId="4CFC7908" w:rsidR="00A51660" w:rsidRPr="00A17229" w:rsidRDefault="00A51660" w:rsidP="009976A2">
      <w:pPr>
        <w:spacing w:after="120"/>
        <w:rPr>
          <w:rFonts w:ascii="Arial" w:hAnsi="Arial" w:cs="Arial"/>
        </w:rPr>
      </w:pPr>
    </w:p>
    <w:p w14:paraId="0CBC172E" w14:textId="77777777" w:rsidR="008669B0" w:rsidRPr="00A17229" w:rsidRDefault="008669B0" w:rsidP="009976A2">
      <w:pPr>
        <w:spacing w:after="120"/>
        <w:rPr>
          <w:rFonts w:ascii="Arial" w:hAnsi="Arial" w:cs="Arial"/>
        </w:rPr>
      </w:pPr>
    </w:p>
    <w:p w14:paraId="22116E69" w14:textId="77777777" w:rsidR="00E7017E" w:rsidRPr="00A17229" w:rsidRDefault="00463675" w:rsidP="005C7689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3. Date of Next TSG-</w:t>
      </w:r>
      <w:r w:rsidR="00881F64" w:rsidRPr="00A17229">
        <w:rPr>
          <w:rFonts w:ascii="Arial" w:hAnsi="Arial" w:cs="Arial"/>
          <w:b/>
        </w:rPr>
        <w:t>RAN WG2</w:t>
      </w:r>
      <w:r w:rsidRPr="00A17229">
        <w:rPr>
          <w:rFonts w:ascii="Arial" w:hAnsi="Arial" w:cs="Arial"/>
          <w:b/>
        </w:rPr>
        <w:t xml:space="preserve"> Meetings:</w:t>
      </w:r>
    </w:p>
    <w:p w14:paraId="11C56FBD" w14:textId="77777777" w:rsidR="00CB2DDF" w:rsidRPr="00A17229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</w:r>
      <w:r w:rsidR="006A6FB2" w:rsidRPr="00A17229">
        <w:rPr>
          <w:rFonts w:ascii="Arial" w:hAnsi="Arial" w:cs="Arial"/>
          <w:bCs/>
        </w:rPr>
        <w:t>26 – 30 August 2019</w:t>
      </w:r>
      <w:r w:rsidR="006A6FB2" w:rsidRPr="00A17229">
        <w:rPr>
          <w:rFonts w:ascii="Arial" w:hAnsi="Arial" w:cs="Arial"/>
          <w:bCs/>
        </w:rPr>
        <w:tab/>
      </w:r>
      <w:r w:rsidR="006A6FB2" w:rsidRPr="00A17229">
        <w:rPr>
          <w:rFonts w:ascii="Arial" w:hAnsi="Arial" w:cs="Arial"/>
          <w:bCs/>
        </w:rPr>
        <w:tab/>
        <w:t>Prague</w:t>
      </w:r>
    </w:p>
    <w:p w14:paraId="5E5C64F9" w14:textId="77777777" w:rsidR="000D42AC" w:rsidRPr="00A17229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  <w:t>China</w:t>
      </w:r>
    </w:p>
    <w:sectPr w:rsidR="000D42AC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08815" w14:textId="77777777" w:rsidR="00E245C7" w:rsidRDefault="00E245C7">
      <w:r>
        <w:separator/>
      </w:r>
    </w:p>
  </w:endnote>
  <w:endnote w:type="continuationSeparator" w:id="0">
    <w:p w14:paraId="15597180" w14:textId="77777777" w:rsidR="00E245C7" w:rsidRDefault="00E245C7">
      <w:r>
        <w:continuationSeparator/>
      </w:r>
    </w:p>
  </w:endnote>
  <w:endnote w:type="continuationNotice" w:id="1">
    <w:p w14:paraId="4CD392FB" w14:textId="77777777" w:rsidR="00E245C7" w:rsidRDefault="00E245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2956E" w14:textId="77777777" w:rsidR="00E245C7" w:rsidRDefault="00E245C7">
      <w:r>
        <w:separator/>
      </w:r>
    </w:p>
  </w:footnote>
  <w:footnote w:type="continuationSeparator" w:id="0">
    <w:p w14:paraId="7173D3E9" w14:textId="77777777" w:rsidR="00E245C7" w:rsidRDefault="00E245C7">
      <w:r>
        <w:continuationSeparator/>
      </w:r>
    </w:p>
  </w:footnote>
  <w:footnote w:type="continuationNotice" w:id="1">
    <w:p w14:paraId="1AAD334E" w14:textId="77777777" w:rsidR="00E245C7" w:rsidRDefault="00E245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1"/>
  </w:num>
  <w:num w:numId="9">
    <w:abstractNumId w:val="16"/>
  </w:num>
  <w:num w:numId="10">
    <w:abstractNumId w:val="14"/>
  </w:num>
  <w:num w:numId="11">
    <w:abstractNumId w:val="12"/>
  </w:num>
  <w:num w:numId="12">
    <w:abstractNumId w:val="8"/>
  </w:num>
  <w:num w:numId="13">
    <w:abstractNumId w:val="22"/>
  </w:num>
  <w:num w:numId="14">
    <w:abstractNumId w:val="8"/>
  </w:num>
  <w:num w:numId="15">
    <w:abstractNumId w:val="23"/>
  </w:num>
  <w:num w:numId="16">
    <w:abstractNumId w:val="0"/>
  </w:num>
  <w:num w:numId="17">
    <w:abstractNumId w:val="6"/>
  </w:num>
  <w:num w:numId="18">
    <w:abstractNumId w:val="24"/>
  </w:num>
  <w:num w:numId="19">
    <w:abstractNumId w:val="1"/>
  </w:num>
  <w:num w:numId="20">
    <w:abstractNumId w:val="18"/>
  </w:num>
  <w:num w:numId="21">
    <w:abstractNumId w:val="15"/>
  </w:num>
  <w:num w:numId="22">
    <w:abstractNumId w:val="2"/>
  </w:num>
  <w:num w:numId="23">
    <w:abstractNumId w:val="7"/>
  </w:num>
  <w:num w:numId="24">
    <w:abstractNumId w:val="9"/>
  </w:num>
  <w:num w:numId="25">
    <w:abstractNumId w:val="4"/>
  </w:num>
  <w:num w:numId="26">
    <w:abstractNumId w:val="25"/>
  </w:num>
  <w:num w:numId="2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45F8"/>
    <w:rsid w:val="003946BE"/>
    <w:rsid w:val="003A2A1B"/>
    <w:rsid w:val="003B05CE"/>
    <w:rsid w:val="003B117D"/>
    <w:rsid w:val="003B7B62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23A4"/>
    <w:rsid w:val="00496D50"/>
    <w:rsid w:val="004A03EC"/>
    <w:rsid w:val="004A3A57"/>
    <w:rsid w:val="004B2B41"/>
    <w:rsid w:val="004C6071"/>
    <w:rsid w:val="004C627C"/>
    <w:rsid w:val="004D1605"/>
    <w:rsid w:val="004E2356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37AFD"/>
    <w:rsid w:val="0076634A"/>
    <w:rsid w:val="007822EF"/>
    <w:rsid w:val="00787EAC"/>
    <w:rsid w:val="007A671D"/>
    <w:rsid w:val="007B6325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C6889"/>
    <w:rsid w:val="008D07A5"/>
    <w:rsid w:val="008D1B54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5BD7"/>
    <w:rsid w:val="00A46331"/>
    <w:rsid w:val="00A51660"/>
    <w:rsid w:val="00A518EF"/>
    <w:rsid w:val="00A56D45"/>
    <w:rsid w:val="00A6412A"/>
    <w:rsid w:val="00A64F79"/>
    <w:rsid w:val="00A8524C"/>
    <w:rsid w:val="00A87B43"/>
    <w:rsid w:val="00AA637B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D604A"/>
    <w:rsid w:val="00BE1F84"/>
    <w:rsid w:val="00BE7CC9"/>
    <w:rsid w:val="00BF32CE"/>
    <w:rsid w:val="00C021DE"/>
    <w:rsid w:val="00C02272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4F74"/>
    <w:rsid w:val="00CF1098"/>
    <w:rsid w:val="00D009A9"/>
    <w:rsid w:val="00D12D35"/>
    <w:rsid w:val="00D24338"/>
    <w:rsid w:val="00D40BEF"/>
    <w:rsid w:val="00D42DF3"/>
    <w:rsid w:val="00D4743E"/>
    <w:rsid w:val="00D47C22"/>
    <w:rsid w:val="00D65530"/>
    <w:rsid w:val="00D74A1C"/>
    <w:rsid w:val="00D75660"/>
    <w:rsid w:val="00D77425"/>
    <w:rsid w:val="00D86945"/>
    <w:rsid w:val="00D876BF"/>
    <w:rsid w:val="00DA5F08"/>
    <w:rsid w:val="00DB03AB"/>
    <w:rsid w:val="00DC1667"/>
    <w:rsid w:val="00DC6C67"/>
    <w:rsid w:val="00DF7F04"/>
    <w:rsid w:val="00E126B9"/>
    <w:rsid w:val="00E245C7"/>
    <w:rsid w:val="00E3590A"/>
    <w:rsid w:val="00E47BF6"/>
    <w:rsid w:val="00E5415D"/>
    <w:rsid w:val="00E57259"/>
    <w:rsid w:val="00E57BA2"/>
    <w:rsid w:val="00E7017E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7587"/>
    <w:rsid w:val="00F23FFC"/>
    <w:rsid w:val="00F27AB4"/>
    <w:rsid w:val="00F32CDF"/>
    <w:rsid w:val="00F43986"/>
    <w:rsid w:val="00F547BD"/>
    <w:rsid w:val="00F54C66"/>
    <w:rsid w:val="00F62737"/>
    <w:rsid w:val="00F641F0"/>
    <w:rsid w:val="00F656B0"/>
    <w:rsid w:val="00F70F34"/>
    <w:rsid w:val="00F72744"/>
    <w:rsid w:val="00F72AFF"/>
    <w:rsid w:val="00F8161E"/>
    <w:rsid w:val="00F83CC5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904B23-AE1A-4CF2-91B9-FCA398D4A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2002-04-23T00:10:00Z</cp:lastPrinted>
  <dcterms:created xsi:type="dcterms:W3CDTF">2019-06-25T05:04:00Z</dcterms:created>
  <dcterms:modified xsi:type="dcterms:W3CDTF">2019-08-05T16:48:00Z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</Properties>
</file>